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A1A09" w14:textId="7F9A47BA" w:rsidR="00C25A6F" w:rsidRDefault="00F837C0" w:rsidP="00E569BB">
      <w:pPr>
        <w:spacing w:line="360" w:lineRule="auto"/>
        <w:ind w:left="720" w:hanging="360"/>
        <w:jc w:val="center"/>
        <w:rPr>
          <w:b/>
          <w:bCs/>
        </w:rPr>
      </w:pPr>
      <w:r w:rsidRPr="00F837C0">
        <w:rPr>
          <w:b/>
          <w:bCs/>
        </w:rPr>
        <w:t>Términos de Referencia</w:t>
      </w:r>
    </w:p>
    <w:p w14:paraId="5A017FB5" w14:textId="6562B077" w:rsidR="001B69C5" w:rsidRPr="00F837C0" w:rsidRDefault="00C25A6F" w:rsidP="00E569BB">
      <w:pPr>
        <w:pStyle w:val="Prrafodelista"/>
        <w:numPr>
          <w:ilvl w:val="0"/>
          <w:numId w:val="4"/>
        </w:numPr>
        <w:spacing w:line="360" w:lineRule="auto"/>
        <w:jc w:val="both"/>
        <w:rPr>
          <w:b/>
          <w:bCs/>
        </w:rPr>
      </w:pPr>
      <w:r w:rsidRPr="00F837C0">
        <w:rPr>
          <w:b/>
          <w:bCs/>
        </w:rPr>
        <w:t xml:space="preserve">Antecedentes </w:t>
      </w:r>
    </w:p>
    <w:p w14:paraId="23F98F06" w14:textId="71CEA616" w:rsidR="00C25A6F" w:rsidRDefault="00C25A6F" w:rsidP="00E569BB">
      <w:pPr>
        <w:spacing w:line="360" w:lineRule="auto"/>
        <w:jc w:val="both"/>
      </w:pPr>
      <w:r w:rsidRPr="00C25A6F">
        <w:t xml:space="preserve">La Fundación ETEA viene desarrollando desde hace </w:t>
      </w:r>
      <w:r w:rsidR="0088401C">
        <w:t>5</w:t>
      </w:r>
      <w:r w:rsidRPr="00C25A6F">
        <w:t>0 años acciones de desarrollo rural y local</w:t>
      </w:r>
      <w:r>
        <w:t xml:space="preserve"> </w:t>
      </w:r>
      <w:r w:rsidRPr="00C25A6F">
        <w:t>con el propósito de contribuir a una reducción de la pobreza mediante la generación de oportunidades productivas y empleo aprovechando y potenciando el uso sostenible de los</w:t>
      </w:r>
      <w:r>
        <w:t xml:space="preserve"> </w:t>
      </w:r>
      <w:r w:rsidRPr="00C25A6F">
        <w:t xml:space="preserve">recursos naturales. 2011). El desarrollo de los territorios rurales es </w:t>
      </w:r>
      <w:r w:rsidR="0088401C">
        <w:t xml:space="preserve">un área importante </w:t>
      </w:r>
      <w:r w:rsidRPr="00C25A6F">
        <w:t>de conocimiento y de trabajo para la Fundación ETEA. No solo es el área de mayor tradición de trabajo, sino que además es una prioridad institucional que tiene su origen en el convencimiento de que no se acabará con la lacra de la pobreza mientras no se superen los problemas que impiden el desarrollo de los territorios rurales, permitiendo así su inclusión en las dinámicas de desarrollo sostenible de los países.</w:t>
      </w:r>
    </w:p>
    <w:p w14:paraId="09256834" w14:textId="3FF0FD10" w:rsidR="00147D6F" w:rsidRDefault="00C25A6F" w:rsidP="00E569BB">
      <w:pPr>
        <w:spacing w:line="360" w:lineRule="auto"/>
        <w:jc w:val="both"/>
      </w:pPr>
      <w:r w:rsidRPr="00C25A6F">
        <w:t>La Asociación de Municipios de la Región Enriquillo (ASOMURE) es una "institución de planificación y acción, de carácter municipalista y regional, apartidista, no discriminatoria por cuestiones raciales, políticas, de sexo, religiosas e ideológicas", creada en 2003 y afiliada a la Federación Dominicana de Municipios (FEDOMU). La entidad, sede en Barahona, "asocia y representa los municipios y distritos municipales de la Región Enriquillo para el impulso del desarrollo y la democracia municipal". Su objetivo es fortalecer institucionalmente a los gobiernos locales de la Región Enriquillo y entre sus fines está promover y consolidar la democracia participativa, la transparencia, el desarrollo local-territorial sostenible y la gobernabilidad en los Municipios.</w:t>
      </w:r>
    </w:p>
    <w:p w14:paraId="05FE5EC6" w14:textId="2D0848E2" w:rsidR="008134A0" w:rsidRDefault="0088401C" w:rsidP="008134A0">
      <w:pPr>
        <w:spacing w:line="360" w:lineRule="auto"/>
        <w:jc w:val="both"/>
      </w:pPr>
      <w:r>
        <w:t>ASOMURE y la fundación ETEA están implementando el proyecto titulado “</w:t>
      </w:r>
      <w:r w:rsidR="008134A0" w:rsidRPr="008134A0">
        <w:t>El Desarrollo Rural Territorial (DRT), una vía para la inclusión con equidad de género: La digitalización de los actores locales</w:t>
      </w:r>
      <w:r w:rsidR="008134A0">
        <w:t xml:space="preserve"> </w:t>
      </w:r>
      <w:r w:rsidR="008134A0" w:rsidRPr="008134A0">
        <w:t>para el desarrollo en Pedernales y Barahona en el contexto de los ODS</w:t>
      </w:r>
      <w:r w:rsidR="008134A0">
        <w:t>” con financiación de la Agencia Andaluza para la Cooperación Internacional (AACID).</w:t>
      </w:r>
    </w:p>
    <w:p w14:paraId="68811C67" w14:textId="2BAB0712" w:rsidR="00CB4222" w:rsidRDefault="00290500" w:rsidP="008134A0">
      <w:pPr>
        <w:spacing w:line="360" w:lineRule="auto"/>
        <w:jc w:val="both"/>
      </w:pPr>
      <w:r>
        <w:t xml:space="preserve">El proyecto contempla </w:t>
      </w:r>
      <w:r w:rsidR="00CB4222">
        <w:t xml:space="preserve">el fortalecimiento del acceso y capacitación digital </w:t>
      </w:r>
      <w:r w:rsidR="005712F0">
        <w:t xml:space="preserve">de la población, especialmente de mujeres y niñas, </w:t>
      </w:r>
      <w:r w:rsidR="00CB4222">
        <w:t>en ambas provincias mediante:</w:t>
      </w:r>
    </w:p>
    <w:p w14:paraId="3E121F3F" w14:textId="6404438F" w:rsidR="00CB4222" w:rsidRDefault="00CB4222" w:rsidP="00CB4222">
      <w:pPr>
        <w:pStyle w:val="Prrafodelista"/>
        <w:numPr>
          <w:ilvl w:val="0"/>
          <w:numId w:val="5"/>
        </w:numPr>
        <w:spacing w:line="360" w:lineRule="auto"/>
        <w:jc w:val="both"/>
      </w:pPr>
      <w:r>
        <w:t>L</w:t>
      </w:r>
      <w:r w:rsidR="00290500">
        <w:t xml:space="preserve">a instalación de </w:t>
      </w:r>
      <w:r>
        <w:t xml:space="preserve">un centro </w:t>
      </w:r>
      <w:r w:rsidR="00290500">
        <w:t xml:space="preserve">de acceso y capacitación digital en </w:t>
      </w:r>
      <w:r w:rsidR="003B6B7F">
        <w:t>3</w:t>
      </w:r>
      <w:r w:rsidR="00290500">
        <w:t xml:space="preserve"> municipios</w:t>
      </w:r>
      <w:r w:rsidR="003B6B7F">
        <w:t xml:space="preserve"> y/o distritos municipales </w:t>
      </w:r>
      <w:r w:rsidR="00290500">
        <w:t>de P</w:t>
      </w:r>
      <w:r>
        <w:t>e</w:t>
      </w:r>
      <w:r w:rsidR="00290500">
        <w:t xml:space="preserve">dernales y en </w:t>
      </w:r>
      <w:r w:rsidR="003B6B7F">
        <w:t>9</w:t>
      </w:r>
      <w:r w:rsidR="00290500">
        <w:t xml:space="preserve"> municipios</w:t>
      </w:r>
      <w:r w:rsidR="003B6B7F">
        <w:t xml:space="preserve"> y/o distritos municipales de </w:t>
      </w:r>
      <w:r w:rsidR="00290500">
        <w:t xml:space="preserve">Barahona. </w:t>
      </w:r>
      <w:r>
        <w:t xml:space="preserve">Cada centro estará dotado con </w:t>
      </w:r>
      <w:r w:rsidR="00E13420">
        <w:t xml:space="preserve">un número determinado de </w:t>
      </w:r>
      <w:r>
        <w:t>desktops</w:t>
      </w:r>
      <w:r w:rsidR="005712F0">
        <w:t xml:space="preserve"> </w:t>
      </w:r>
      <w:r>
        <w:t>y el correspondiente mobiliario compuesto por mesas y sillas.</w:t>
      </w:r>
      <w:r w:rsidR="005712F0">
        <w:t xml:space="preserve"> Las computadoras de cada centro compartirán una impresora en red,</w:t>
      </w:r>
    </w:p>
    <w:p w14:paraId="473A4B25" w14:textId="71F2D831" w:rsidR="00290500" w:rsidRPr="0091374F" w:rsidRDefault="00CB4222" w:rsidP="00CB4222">
      <w:pPr>
        <w:pStyle w:val="Prrafodelista"/>
        <w:numPr>
          <w:ilvl w:val="0"/>
          <w:numId w:val="5"/>
        </w:numPr>
        <w:spacing w:line="360" w:lineRule="auto"/>
        <w:jc w:val="both"/>
      </w:pPr>
      <w:r w:rsidRPr="0091374F">
        <w:lastRenderedPageBreak/>
        <w:t>L</w:t>
      </w:r>
      <w:r w:rsidR="00290500" w:rsidRPr="0091374F">
        <w:t>a dotación de un</w:t>
      </w:r>
      <w:r w:rsidR="0088303F" w:rsidRPr="0091374F">
        <w:t xml:space="preserve">a laptop, impresora </w:t>
      </w:r>
      <w:r w:rsidR="00290500" w:rsidRPr="0091374F">
        <w:t>y su correspondiente mobiliario</w:t>
      </w:r>
      <w:r w:rsidR="0088303F" w:rsidRPr="0091374F">
        <w:t xml:space="preserve"> (mesa y silla)</w:t>
      </w:r>
      <w:r w:rsidR="00290500" w:rsidRPr="0091374F">
        <w:t xml:space="preserve"> a </w:t>
      </w:r>
      <w:r w:rsidR="0091374F" w:rsidRPr="0091374F">
        <w:t xml:space="preserve">un determinado número de </w:t>
      </w:r>
      <w:r w:rsidR="00290500" w:rsidRPr="0091374F">
        <w:t>asociaciones de mujeres</w:t>
      </w:r>
      <w:r w:rsidRPr="0091374F">
        <w:t xml:space="preserve"> en</w:t>
      </w:r>
      <w:r w:rsidR="00290500" w:rsidRPr="0091374F">
        <w:t xml:space="preserve"> </w:t>
      </w:r>
      <w:r w:rsidRPr="0091374F">
        <w:t>las dos provincias.</w:t>
      </w:r>
    </w:p>
    <w:p w14:paraId="7C3DF9C2" w14:textId="4D3E37FC" w:rsidR="00CB4222" w:rsidRDefault="00CB4222" w:rsidP="00CB4222">
      <w:pPr>
        <w:pStyle w:val="Prrafodelista"/>
        <w:numPr>
          <w:ilvl w:val="0"/>
          <w:numId w:val="5"/>
        </w:numPr>
        <w:spacing w:line="360" w:lineRule="auto"/>
        <w:jc w:val="both"/>
      </w:pPr>
      <w:r>
        <w:t xml:space="preserve">La instalación de un centro de capacitación digital en </w:t>
      </w:r>
      <w:r w:rsidR="003B6B7F">
        <w:t xml:space="preserve">las instalaciones de </w:t>
      </w:r>
      <w:r>
        <w:t xml:space="preserve">ASOMURE compuesto por </w:t>
      </w:r>
      <w:r w:rsidR="00E13420">
        <w:t xml:space="preserve">un número determinado de </w:t>
      </w:r>
      <w:r>
        <w:t>laptops que compartirán una impresora en red.</w:t>
      </w:r>
    </w:p>
    <w:p w14:paraId="325194E6" w14:textId="21BFBC28" w:rsidR="00C25A6F" w:rsidRPr="00F837C0" w:rsidRDefault="00147D6F" w:rsidP="00E569BB">
      <w:pPr>
        <w:pStyle w:val="Prrafodelista"/>
        <w:numPr>
          <w:ilvl w:val="0"/>
          <w:numId w:val="4"/>
        </w:numPr>
        <w:spacing w:line="360" w:lineRule="auto"/>
        <w:jc w:val="both"/>
        <w:rPr>
          <w:b/>
          <w:bCs/>
        </w:rPr>
      </w:pPr>
      <w:r w:rsidRPr="00F837C0">
        <w:rPr>
          <w:b/>
          <w:bCs/>
        </w:rPr>
        <w:t xml:space="preserve">Justificación </w:t>
      </w:r>
    </w:p>
    <w:p w14:paraId="6BD1D859" w14:textId="3888D73F" w:rsidR="00147D6F" w:rsidRDefault="00147D6F" w:rsidP="00E569BB">
      <w:pPr>
        <w:spacing w:line="360" w:lineRule="auto"/>
        <w:jc w:val="both"/>
      </w:pPr>
      <w:r>
        <w:t xml:space="preserve">ASOMURE </w:t>
      </w:r>
      <w:r w:rsidR="008134A0">
        <w:t xml:space="preserve">para cumplir con los objetivos del proyecto y en el marco </w:t>
      </w:r>
      <w:r w:rsidR="0088303F">
        <w:t>de este</w:t>
      </w:r>
      <w:r w:rsidR="008134A0">
        <w:t xml:space="preserve">, </w:t>
      </w:r>
      <w:r>
        <w:t xml:space="preserve">necesita realizar la compra de </w:t>
      </w:r>
      <w:r w:rsidR="008134A0">
        <w:t>equipos informáticos, laptops, desktops, monitores, teclados, impresoras, etc., así como el correspondiente complemento de mobiliario, mesas para computadoras y sillas.</w:t>
      </w:r>
    </w:p>
    <w:p w14:paraId="49AB346D" w14:textId="789FF503" w:rsidR="00147D6F" w:rsidRPr="00F837C0" w:rsidRDefault="00147D6F" w:rsidP="00E569BB">
      <w:pPr>
        <w:pStyle w:val="Prrafodelista"/>
        <w:numPr>
          <w:ilvl w:val="0"/>
          <w:numId w:val="4"/>
        </w:numPr>
        <w:spacing w:line="360" w:lineRule="auto"/>
        <w:jc w:val="both"/>
        <w:rPr>
          <w:b/>
          <w:bCs/>
        </w:rPr>
      </w:pPr>
      <w:r w:rsidRPr="00F837C0">
        <w:rPr>
          <w:b/>
          <w:bCs/>
        </w:rPr>
        <w:t xml:space="preserve">Objetivo </w:t>
      </w:r>
    </w:p>
    <w:p w14:paraId="076568E9" w14:textId="5D261278" w:rsidR="00147D6F" w:rsidRDefault="00147D6F" w:rsidP="00E569BB">
      <w:pPr>
        <w:spacing w:line="360" w:lineRule="auto"/>
        <w:jc w:val="both"/>
      </w:pPr>
      <w:r>
        <w:t>Contar con un</w:t>
      </w:r>
      <w:r w:rsidR="008134A0">
        <w:t xml:space="preserve">o o varios </w:t>
      </w:r>
      <w:r>
        <w:t>proveedor</w:t>
      </w:r>
      <w:r w:rsidR="00CB4222">
        <w:t>es</w:t>
      </w:r>
      <w:r>
        <w:t xml:space="preserve"> que tenga</w:t>
      </w:r>
      <w:r w:rsidR="008134A0">
        <w:t>n</w:t>
      </w:r>
      <w:r>
        <w:t xml:space="preserve"> la capacidad y experiencia para la prestación de</w:t>
      </w:r>
      <w:r w:rsidR="007F0E9E">
        <w:t xml:space="preserve"> alguno o todos </w:t>
      </w:r>
      <w:r>
        <w:t>l</w:t>
      </w:r>
      <w:r w:rsidR="007F0E9E">
        <w:t>os elementos mencionados a continuación</w:t>
      </w:r>
      <w:r>
        <w:t xml:space="preserve">. </w:t>
      </w:r>
    </w:p>
    <w:p w14:paraId="1733FA5B" w14:textId="54E70994" w:rsidR="00147D6F" w:rsidRPr="00F837C0" w:rsidRDefault="00147D6F" w:rsidP="00E569BB">
      <w:pPr>
        <w:pStyle w:val="Prrafodelista"/>
        <w:numPr>
          <w:ilvl w:val="0"/>
          <w:numId w:val="4"/>
        </w:numPr>
        <w:spacing w:line="360" w:lineRule="auto"/>
        <w:jc w:val="both"/>
        <w:rPr>
          <w:b/>
          <w:bCs/>
        </w:rPr>
      </w:pPr>
      <w:r w:rsidRPr="00F837C0">
        <w:rPr>
          <w:b/>
          <w:bCs/>
        </w:rPr>
        <w:t>Características generales de</w:t>
      </w:r>
      <w:r w:rsidR="007F0E9E">
        <w:rPr>
          <w:b/>
          <w:bCs/>
        </w:rPr>
        <w:t xml:space="preserve"> </w:t>
      </w:r>
      <w:r w:rsidRPr="00F837C0">
        <w:rPr>
          <w:b/>
          <w:bCs/>
        </w:rPr>
        <w:t>l</w:t>
      </w:r>
      <w:r w:rsidR="007F0E9E">
        <w:rPr>
          <w:b/>
          <w:bCs/>
        </w:rPr>
        <w:t>os</w:t>
      </w:r>
      <w:r w:rsidRPr="00F837C0">
        <w:rPr>
          <w:b/>
          <w:bCs/>
        </w:rPr>
        <w:t xml:space="preserve"> servicio</w:t>
      </w:r>
      <w:r w:rsidR="007F0E9E">
        <w:rPr>
          <w:b/>
          <w:bCs/>
        </w:rPr>
        <w:t>s</w:t>
      </w:r>
      <w:r w:rsidRPr="00F837C0">
        <w:rPr>
          <w:b/>
          <w:bCs/>
        </w:rPr>
        <w:t xml:space="preserve"> a contratar. </w:t>
      </w:r>
    </w:p>
    <w:p w14:paraId="4228DA4F" w14:textId="16991156" w:rsidR="008134A0" w:rsidRPr="00290500" w:rsidRDefault="00290500" w:rsidP="008134A0">
      <w:pPr>
        <w:jc w:val="both"/>
        <w:rPr>
          <w:b/>
          <w:bCs/>
          <w:lang w:val="en-US"/>
        </w:rPr>
      </w:pPr>
      <w:r w:rsidRPr="00290500">
        <w:rPr>
          <w:b/>
          <w:bCs/>
          <w:lang w:val="en-US"/>
        </w:rPr>
        <w:t>1. LAPTOPS:</w:t>
      </w:r>
    </w:p>
    <w:p w14:paraId="1CECF826" w14:textId="2CDF9605" w:rsidR="008134A0" w:rsidRPr="00540244" w:rsidRDefault="008134A0" w:rsidP="008134A0">
      <w:pPr>
        <w:jc w:val="both"/>
      </w:pPr>
      <w:r w:rsidRPr="00290500">
        <w:rPr>
          <w:b/>
          <w:bCs/>
          <w:lang w:val="en-US"/>
        </w:rPr>
        <w:t xml:space="preserve">LAPTOP, </w:t>
      </w:r>
      <w:r w:rsidRPr="00290500">
        <w:rPr>
          <w:lang w:val="en-US"/>
        </w:rPr>
        <w:t>intel core i5</w:t>
      </w:r>
      <w:r w:rsidR="00540244">
        <w:rPr>
          <w:lang w:val="en-US"/>
        </w:rPr>
        <w:t xml:space="preserve"> mínimo</w:t>
      </w:r>
      <w:r w:rsidRPr="00290500">
        <w:rPr>
          <w:lang w:val="en-US"/>
        </w:rPr>
        <w:t>, 15.6" FHD, 16GB RAM DDR4, m</w:t>
      </w:r>
      <w:r w:rsidR="000D5756">
        <w:rPr>
          <w:lang w:val="en-US"/>
        </w:rPr>
        <w:t>í</w:t>
      </w:r>
      <w:r w:rsidRPr="00290500">
        <w:rPr>
          <w:lang w:val="en-US"/>
        </w:rPr>
        <w:t>nimo</w:t>
      </w:r>
      <w:r w:rsidR="000D5756">
        <w:rPr>
          <w:lang w:val="en-US"/>
        </w:rPr>
        <w:t xml:space="preserve"> 512</w:t>
      </w:r>
      <w:r w:rsidRPr="00290500">
        <w:rPr>
          <w:lang w:val="en-US"/>
        </w:rPr>
        <w:t xml:space="preserve"> GB SSD, WINDOWS 11, </w:t>
      </w:r>
      <w:r w:rsidR="008A35E4">
        <w:rPr>
          <w:lang w:val="en-US"/>
        </w:rPr>
        <w:t>1 RJ45 Ethernert port</w:t>
      </w:r>
      <w:r w:rsidR="000D5756">
        <w:rPr>
          <w:lang w:val="en-US"/>
        </w:rPr>
        <w:t xml:space="preserve">, </w:t>
      </w:r>
      <w:r w:rsidRPr="00290500">
        <w:rPr>
          <w:lang w:val="en-US"/>
        </w:rPr>
        <w:t xml:space="preserve">WIFI </w:t>
      </w:r>
      <w:r w:rsidR="000D5756">
        <w:rPr>
          <w:lang w:val="en-US"/>
        </w:rPr>
        <w:t>5 0 superior</w:t>
      </w:r>
      <w:r w:rsidRPr="00290500">
        <w:rPr>
          <w:lang w:val="en-US"/>
        </w:rPr>
        <w:t>, BLUETOOTH 5.x, 1 X HDMI PORT,</w:t>
      </w:r>
      <w:r w:rsidR="000D5756">
        <w:rPr>
          <w:lang w:val="en-US"/>
        </w:rPr>
        <w:t xml:space="preserve"> 2 USB normales, 1 USB-C,</w:t>
      </w:r>
      <w:r w:rsidR="0065474C">
        <w:rPr>
          <w:lang w:val="en-US"/>
        </w:rPr>
        <w:t xml:space="preserve"> </w:t>
      </w:r>
      <w:r w:rsidR="00A6118A">
        <w:rPr>
          <w:lang w:val="en-US"/>
        </w:rPr>
        <w:t xml:space="preserve">teclado+mouse español, </w:t>
      </w:r>
      <w:r w:rsidR="0065474C" w:rsidRPr="0091374F">
        <w:rPr>
          <w:lang w:val="en-US"/>
        </w:rPr>
        <w:t>con licencia del paquete</w:t>
      </w:r>
      <w:r w:rsidR="0065474C">
        <w:rPr>
          <w:lang w:val="en-US"/>
        </w:rPr>
        <w:t xml:space="preserve"> Office 365</w:t>
      </w:r>
      <w:r w:rsidRPr="00290500">
        <w:rPr>
          <w:lang w:val="en-US"/>
        </w:rPr>
        <w:t xml:space="preserve">.  </w:t>
      </w:r>
      <w:r w:rsidRPr="00540244">
        <w:t>Garantía</w:t>
      </w:r>
      <w:r w:rsidR="00CB4222" w:rsidRPr="00540244">
        <w:t xml:space="preserve"> mínima </w:t>
      </w:r>
      <w:r w:rsidR="000D5756" w:rsidRPr="00540244">
        <w:t xml:space="preserve">2 </w:t>
      </w:r>
      <w:r w:rsidRPr="00540244">
        <w:t>año</w:t>
      </w:r>
      <w:r w:rsidR="000D5756" w:rsidRPr="00540244">
        <w:t>s</w:t>
      </w:r>
    </w:p>
    <w:p w14:paraId="1F9D9B09" w14:textId="67FB72F9" w:rsidR="00290500" w:rsidRPr="00540244" w:rsidRDefault="00290500" w:rsidP="008134A0">
      <w:pPr>
        <w:rPr>
          <w:b/>
          <w:bCs/>
        </w:rPr>
      </w:pPr>
      <w:r w:rsidRPr="00540244">
        <w:rPr>
          <w:b/>
          <w:bCs/>
        </w:rPr>
        <w:t>2. DESKTOPS:</w:t>
      </w:r>
    </w:p>
    <w:p w14:paraId="49F89523" w14:textId="32AC7AD1" w:rsidR="008134A0" w:rsidRPr="0091374F" w:rsidRDefault="008134A0" w:rsidP="008134A0">
      <w:r w:rsidRPr="00540244">
        <w:rPr>
          <w:b/>
          <w:bCs/>
        </w:rPr>
        <w:t xml:space="preserve">Desktop, </w:t>
      </w:r>
      <w:r w:rsidRPr="00540244">
        <w:t>intel core i</w:t>
      </w:r>
      <w:r w:rsidR="000D5756" w:rsidRPr="00540244">
        <w:t>5</w:t>
      </w:r>
      <w:r w:rsidR="00687570">
        <w:t xml:space="preserve"> mínimo</w:t>
      </w:r>
      <w:r w:rsidRPr="00540244">
        <w:t>, 16GB RAM DDR4, 512GB SSD</w:t>
      </w:r>
      <w:r w:rsidRPr="00687570">
        <w:t>, tarjeta gráfica mínimo 8GB,</w:t>
      </w:r>
      <w:r w:rsidRPr="00540244">
        <w:t xml:space="preserve"> WINDOWS 11, 2 X,</w:t>
      </w:r>
      <w:r w:rsidR="008A35E4" w:rsidRPr="00540244">
        <w:t xml:space="preserve"> 2 puertos HDMI y/o DVI,</w:t>
      </w:r>
      <w:r w:rsidRPr="00540244">
        <w:t xml:space="preserve"> 4 X USB 3.2 , 1 universal audio port, </w:t>
      </w:r>
      <w:r w:rsidR="008A35E4" w:rsidRPr="00540244">
        <w:t xml:space="preserve">1 RJ45 Etherrnet port, </w:t>
      </w:r>
      <w:r w:rsidRPr="00540244">
        <w:t>TECLADO+MOUSE ESPAÑOL,</w:t>
      </w:r>
      <w:r w:rsidR="0065474C" w:rsidRPr="00540244">
        <w:t xml:space="preserve"> con licencia del paquete Office 365.</w:t>
      </w:r>
      <w:r w:rsidRPr="00540244">
        <w:t xml:space="preserve"> </w:t>
      </w:r>
      <w:r w:rsidRPr="0091374F">
        <w:t xml:space="preserve">Garantía </w:t>
      </w:r>
      <w:r w:rsidR="00CB4222" w:rsidRPr="0091374F">
        <w:t>m</w:t>
      </w:r>
      <w:r w:rsidR="00E13420" w:rsidRPr="0091374F">
        <w:t>í</w:t>
      </w:r>
      <w:r w:rsidR="00CB4222" w:rsidRPr="0091374F">
        <w:t xml:space="preserve">nima </w:t>
      </w:r>
      <w:r w:rsidR="008A35E4">
        <w:t xml:space="preserve">2 </w:t>
      </w:r>
      <w:r w:rsidRPr="0091374F">
        <w:t>año</w:t>
      </w:r>
      <w:r w:rsidR="008A35E4">
        <w:t>s</w:t>
      </w:r>
    </w:p>
    <w:p w14:paraId="55522A70" w14:textId="3A532B8C" w:rsidR="00290500" w:rsidRDefault="00290500" w:rsidP="008134A0">
      <w:pPr>
        <w:jc w:val="both"/>
        <w:rPr>
          <w:b/>
          <w:bCs/>
        </w:rPr>
      </w:pPr>
      <w:r>
        <w:rPr>
          <w:b/>
          <w:bCs/>
        </w:rPr>
        <w:t>3. MONITORES</w:t>
      </w:r>
    </w:p>
    <w:p w14:paraId="63F75F54" w14:textId="1F429D04" w:rsidR="008134A0" w:rsidRDefault="008134A0" w:rsidP="008134A0">
      <w:pPr>
        <w:jc w:val="both"/>
      </w:pPr>
      <w:r w:rsidRPr="00C32B4D">
        <w:rPr>
          <w:b/>
          <w:bCs/>
        </w:rPr>
        <w:t>Monitor 2</w:t>
      </w:r>
      <w:r w:rsidR="008A35E4">
        <w:rPr>
          <w:b/>
          <w:bCs/>
        </w:rPr>
        <w:t>4</w:t>
      </w:r>
      <w:r w:rsidRPr="00F96ECA">
        <w:rPr>
          <w:b/>
          <w:bCs/>
        </w:rPr>
        <w:t xml:space="preserve">" </w:t>
      </w:r>
      <w:r w:rsidRPr="00C32B4D">
        <w:rPr>
          <w:b/>
          <w:bCs/>
        </w:rPr>
        <w:t>LED</w:t>
      </w:r>
      <w:r>
        <w:rPr>
          <w:b/>
          <w:bCs/>
        </w:rPr>
        <w:t xml:space="preserve">, </w:t>
      </w:r>
      <w:r w:rsidRPr="0064794A">
        <w:t xml:space="preserve">Resolución: 1920 x 1080, Frecuencia de actualización: </w:t>
      </w:r>
      <w:r w:rsidR="008A35E4">
        <w:t>75</w:t>
      </w:r>
      <w:r w:rsidRPr="0064794A">
        <w:t xml:space="preserve"> Hz, </w:t>
      </w:r>
      <w:r w:rsidR="00CF0205">
        <w:t>2</w:t>
      </w:r>
      <w:r w:rsidRPr="0064794A">
        <w:t xml:space="preserve"> puerto</w:t>
      </w:r>
      <w:r w:rsidR="00CF0205">
        <w:t>s</w:t>
      </w:r>
      <w:r w:rsidRPr="0064794A">
        <w:t xml:space="preserve"> HDMI </w:t>
      </w:r>
      <w:r w:rsidR="00CF0205">
        <w:t>o</w:t>
      </w:r>
      <w:r w:rsidRPr="0064794A">
        <w:t xml:space="preserve"> </w:t>
      </w:r>
      <w:r w:rsidR="008A35E4">
        <w:t>DVI</w:t>
      </w:r>
      <w:r w:rsidRPr="0064794A">
        <w:t>, Garantía</w:t>
      </w:r>
      <w:r w:rsidR="00CB4222">
        <w:t xml:space="preserve"> mínima </w:t>
      </w:r>
      <w:r w:rsidR="008A35E4">
        <w:t>2</w:t>
      </w:r>
      <w:r w:rsidR="00CB4222">
        <w:t xml:space="preserve"> </w:t>
      </w:r>
      <w:r w:rsidRPr="0064794A">
        <w:t>año</w:t>
      </w:r>
      <w:r w:rsidR="008A35E4">
        <w:t>s</w:t>
      </w:r>
      <w:r w:rsidR="00290500">
        <w:t>.</w:t>
      </w:r>
    </w:p>
    <w:p w14:paraId="39854CA1" w14:textId="354DEE64" w:rsidR="00290500" w:rsidRPr="00290500" w:rsidRDefault="00290500" w:rsidP="008134A0">
      <w:pPr>
        <w:jc w:val="both"/>
        <w:rPr>
          <w:b/>
          <w:bCs/>
        </w:rPr>
      </w:pPr>
      <w:r>
        <w:rPr>
          <w:b/>
          <w:bCs/>
        </w:rPr>
        <w:t xml:space="preserve">4. </w:t>
      </w:r>
      <w:r w:rsidRPr="00290500">
        <w:rPr>
          <w:b/>
          <w:bCs/>
        </w:rPr>
        <w:t>IMPRESORAS</w:t>
      </w:r>
    </w:p>
    <w:p w14:paraId="2410F9CD" w14:textId="7EEFBA08" w:rsidR="008134A0" w:rsidRPr="0064794A" w:rsidRDefault="008134A0" w:rsidP="008134A0">
      <w:pPr>
        <w:jc w:val="both"/>
      </w:pPr>
      <w:r>
        <w:rPr>
          <w:b/>
          <w:bCs/>
        </w:rPr>
        <w:t xml:space="preserve">Impresora </w:t>
      </w:r>
      <w:r w:rsidR="007F0E9E">
        <w:rPr>
          <w:b/>
          <w:bCs/>
        </w:rPr>
        <w:t>laserjet</w:t>
      </w:r>
      <w:r>
        <w:rPr>
          <w:b/>
          <w:bCs/>
        </w:rPr>
        <w:t xml:space="preserve"> </w:t>
      </w:r>
      <w:r w:rsidRPr="0064794A">
        <w:t>apta para para las pequeñas empresas y oficinas que exigen una impresión de bajo costo con gran versatilidad y fiabilidad, que pueda imprimir en una variedad de tipos y tamaños de papel</w:t>
      </w:r>
      <w:r w:rsidR="003652F5">
        <w:t xml:space="preserve"> hasta A4</w:t>
      </w:r>
      <w:r w:rsidRPr="0064794A">
        <w:t xml:space="preserve">, </w:t>
      </w:r>
      <w:r w:rsidR="00A6118A">
        <w:t xml:space="preserve">en B/N y color, </w:t>
      </w:r>
      <w:r w:rsidRPr="0064794A">
        <w:t>que trabaje a través de conexiones Ethernet, Wi-Fi</w:t>
      </w:r>
      <w:r w:rsidR="003652F5">
        <w:t xml:space="preserve"> 5</w:t>
      </w:r>
      <w:r w:rsidRPr="0064794A">
        <w:t xml:space="preserve"> o</w:t>
      </w:r>
      <w:r w:rsidR="003652F5">
        <w:t xml:space="preserve"> superior, </w:t>
      </w:r>
      <w:r w:rsidRPr="0064794A">
        <w:t>USB de alta velocidad para imprimir desde una computadora o un dispositivo móvil. Garantía</w:t>
      </w:r>
      <w:r w:rsidR="00CB4222">
        <w:t xml:space="preserve"> mínima </w:t>
      </w:r>
      <w:r w:rsidR="003652F5">
        <w:t>2</w:t>
      </w:r>
      <w:r w:rsidR="00CB4222">
        <w:t xml:space="preserve"> </w:t>
      </w:r>
      <w:r w:rsidRPr="0064794A">
        <w:t>año.</w:t>
      </w:r>
    </w:p>
    <w:p w14:paraId="65895BB5" w14:textId="02BF4384" w:rsidR="00290500" w:rsidRDefault="00290500" w:rsidP="00290500">
      <w:pPr>
        <w:rPr>
          <w:b/>
          <w:bCs/>
        </w:rPr>
      </w:pPr>
      <w:r>
        <w:rPr>
          <w:b/>
          <w:bCs/>
        </w:rPr>
        <w:t>5. COMPLEMENTOS DE RED</w:t>
      </w:r>
    </w:p>
    <w:p w14:paraId="266A4AE6" w14:textId="746059A0" w:rsidR="00290500" w:rsidRDefault="00290500" w:rsidP="00290500">
      <w:pPr>
        <w:rPr>
          <w:b/>
          <w:bCs/>
        </w:rPr>
      </w:pPr>
      <w:r w:rsidRPr="0064794A">
        <w:rPr>
          <w:b/>
          <w:bCs/>
        </w:rPr>
        <w:t>Switch 16 puertos</w:t>
      </w:r>
    </w:p>
    <w:p w14:paraId="3CC63CBF" w14:textId="3A151CAA" w:rsidR="00290500" w:rsidRPr="0064794A" w:rsidRDefault="00290500" w:rsidP="00290500">
      <w:pPr>
        <w:rPr>
          <w:b/>
          <w:bCs/>
        </w:rPr>
      </w:pPr>
      <w:r>
        <w:rPr>
          <w:b/>
          <w:bCs/>
        </w:rPr>
        <w:t>6. MOBI</w:t>
      </w:r>
      <w:r w:rsidR="00021745">
        <w:rPr>
          <w:b/>
          <w:bCs/>
        </w:rPr>
        <w:t>L</w:t>
      </w:r>
      <w:r>
        <w:rPr>
          <w:b/>
          <w:bCs/>
        </w:rPr>
        <w:t>IARIO:</w:t>
      </w:r>
    </w:p>
    <w:p w14:paraId="3A4BF09C" w14:textId="2A473F01" w:rsidR="008134A0" w:rsidRDefault="00290500" w:rsidP="008134A0">
      <w:r>
        <w:rPr>
          <w:b/>
          <w:bCs/>
        </w:rPr>
        <w:lastRenderedPageBreak/>
        <w:t xml:space="preserve">6.1 </w:t>
      </w:r>
      <w:r w:rsidR="008134A0">
        <w:rPr>
          <w:b/>
          <w:bCs/>
        </w:rPr>
        <w:t xml:space="preserve">Sillas </w:t>
      </w:r>
      <w:r>
        <w:rPr>
          <w:b/>
          <w:bCs/>
        </w:rPr>
        <w:t>computadora</w:t>
      </w:r>
      <w:r w:rsidR="008134A0">
        <w:rPr>
          <w:b/>
          <w:bCs/>
        </w:rPr>
        <w:t xml:space="preserve">, </w:t>
      </w:r>
      <w:r w:rsidR="008134A0" w:rsidRPr="0064794A">
        <w:t xml:space="preserve">Color Negro, Con Brazos de Apoyo, Respaldo Ergonómico, Giratoria, Hidráulica, Altura ajustable, Garantía </w:t>
      </w:r>
      <w:r w:rsidR="003E073A">
        <w:t>mínima 1</w:t>
      </w:r>
      <w:r w:rsidR="008134A0" w:rsidRPr="0064794A">
        <w:t xml:space="preserve"> año.</w:t>
      </w:r>
    </w:p>
    <w:p w14:paraId="40F669CE" w14:textId="32A0A16D" w:rsidR="003E073A" w:rsidRDefault="003E073A" w:rsidP="008134A0">
      <w:r>
        <w:rPr>
          <w:noProof/>
        </w:rPr>
        <w:drawing>
          <wp:inline distT="0" distB="0" distL="0" distR="0" wp14:anchorId="76AA7692" wp14:editId="3917C7AF">
            <wp:extent cx="1098550" cy="1098550"/>
            <wp:effectExtent l="0" t="0" r="6350" b="6350"/>
            <wp:docPr id="711208600" name="Imagen 2" descr="Silla Sec. Xtech Marsella Qzy-0724h Gen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lla Sec. Xtech Marsella Qzy-0724h Gen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0" cy="1098550"/>
                    </a:xfrm>
                    <a:prstGeom prst="rect">
                      <a:avLst/>
                    </a:prstGeom>
                    <a:noFill/>
                    <a:ln>
                      <a:noFill/>
                    </a:ln>
                  </pic:spPr>
                </pic:pic>
              </a:graphicData>
            </a:graphic>
          </wp:inline>
        </w:drawing>
      </w:r>
    </w:p>
    <w:p w14:paraId="2FBED958" w14:textId="149389AF" w:rsidR="003E073A" w:rsidRPr="0064794A" w:rsidRDefault="0082425D" w:rsidP="008134A0">
      <w:r>
        <w:t>La imagen solo pretende orientar sobre el tipo de producto que se busca.</w:t>
      </w:r>
    </w:p>
    <w:p w14:paraId="0E5A60EC" w14:textId="00AAAB18" w:rsidR="008134A0" w:rsidRDefault="00290500" w:rsidP="008134A0">
      <w:r>
        <w:rPr>
          <w:b/>
          <w:bCs/>
        </w:rPr>
        <w:t xml:space="preserve">6.2 </w:t>
      </w:r>
      <w:r w:rsidR="008134A0">
        <w:rPr>
          <w:b/>
          <w:bCs/>
        </w:rPr>
        <w:t xml:space="preserve">Mesa para laptop. </w:t>
      </w:r>
      <w:r w:rsidR="008134A0" w:rsidRPr="0064794A">
        <w:t xml:space="preserve">Garantía </w:t>
      </w:r>
      <w:r w:rsidR="003E073A">
        <w:t>mínima 1</w:t>
      </w:r>
      <w:r w:rsidR="008134A0" w:rsidRPr="0064794A">
        <w:t>año.</w:t>
      </w:r>
    </w:p>
    <w:p w14:paraId="00CC6343" w14:textId="27028060" w:rsidR="003E073A" w:rsidRDefault="003E073A" w:rsidP="008134A0">
      <w:r>
        <w:rPr>
          <w:noProof/>
        </w:rPr>
        <w:drawing>
          <wp:inline distT="0" distB="0" distL="0" distR="0" wp14:anchorId="2603B6DF" wp14:editId="605445C3">
            <wp:extent cx="1257300" cy="1257300"/>
            <wp:effectExtent l="0" t="0" r="0" b="0"/>
            <wp:docPr id="1701366485" name="Imagen 1" descr="Mesa Sin Tope Xtech Xtf-cd194 Éb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a Sin Tope Xtech Xtf-cd194 Éba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068996EF" w14:textId="77777777" w:rsidR="0082425D" w:rsidRDefault="0082425D" w:rsidP="0082425D">
      <w:r>
        <w:t>La imagen solo pretende orientar sobre el tipo de producto que se busca.</w:t>
      </w:r>
    </w:p>
    <w:p w14:paraId="116F776D" w14:textId="59A0C20F" w:rsidR="0088303F" w:rsidRPr="0091374F" w:rsidRDefault="0088303F" w:rsidP="0082425D">
      <w:r w:rsidRPr="000719B3">
        <w:rPr>
          <w:b/>
          <w:bCs/>
          <w:lang w:val="pt-PT"/>
        </w:rPr>
        <w:t>6.3 mesa par lapto</w:t>
      </w:r>
      <w:r w:rsidR="0091374F" w:rsidRPr="000719B3">
        <w:rPr>
          <w:b/>
          <w:bCs/>
          <w:lang w:val="pt-PT"/>
        </w:rPr>
        <w:t>p</w:t>
      </w:r>
      <w:r w:rsidRPr="000719B3">
        <w:rPr>
          <w:b/>
          <w:bCs/>
          <w:lang w:val="pt-PT"/>
        </w:rPr>
        <w:t xml:space="preserve"> e impresora. </w:t>
      </w:r>
      <w:r w:rsidRPr="0091374F">
        <w:t>Garantía mínima 1 año.</w:t>
      </w:r>
    </w:p>
    <w:p w14:paraId="55E3E0C4" w14:textId="11CBEBC3" w:rsidR="0088303F" w:rsidRPr="0088303F" w:rsidRDefault="0088303F" w:rsidP="0082425D">
      <w:pPr>
        <w:rPr>
          <w:lang w:val="pt-PT"/>
        </w:rPr>
      </w:pPr>
      <w:r>
        <w:rPr>
          <w:noProof/>
        </w:rPr>
        <w:drawing>
          <wp:inline distT="0" distB="0" distL="0" distR="0" wp14:anchorId="475A04EB" wp14:editId="4DC0BB5E">
            <wp:extent cx="1058333" cy="793750"/>
            <wp:effectExtent l="0" t="0" r="8890" b="6350"/>
            <wp:docPr id="1408075929" name="Imagen 1" descr="Escritorio Base Metal Myo Sit-d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ritorio Base Metal Myo Sit-d40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4647" cy="798485"/>
                    </a:xfrm>
                    <a:prstGeom prst="rect">
                      <a:avLst/>
                    </a:prstGeom>
                    <a:noFill/>
                    <a:ln>
                      <a:noFill/>
                    </a:ln>
                  </pic:spPr>
                </pic:pic>
              </a:graphicData>
            </a:graphic>
          </wp:inline>
        </w:drawing>
      </w:r>
    </w:p>
    <w:p w14:paraId="30C16698" w14:textId="3FF5894C" w:rsidR="0082425D" w:rsidRDefault="0088303F" w:rsidP="008134A0">
      <w:r>
        <w:t>La imagen solo pretende orientar sobre el tipo de producto que se busca.</w:t>
      </w:r>
    </w:p>
    <w:p w14:paraId="3C4505D1" w14:textId="7EEFD432" w:rsidR="008134A0" w:rsidRDefault="00290500" w:rsidP="008134A0">
      <w:r w:rsidRPr="0088303F">
        <w:rPr>
          <w:b/>
          <w:bCs/>
          <w:lang w:val="pt-PT"/>
        </w:rPr>
        <w:t>6.</w:t>
      </w:r>
      <w:r w:rsidR="0088303F">
        <w:rPr>
          <w:b/>
          <w:bCs/>
          <w:lang w:val="pt-PT"/>
        </w:rPr>
        <w:t>4</w:t>
      </w:r>
      <w:r w:rsidRPr="0088303F">
        <w:rPr>
          <w:b/>
          <w:bCs/>
          <w:lang w:val="pt-PT"/>
        </w:rPr>
        <w:t xml:space="preserve"> </w:t>
      </w:r>
      <w:r w:rsidR="008134A0" w:rsidRPr="0088303F">
        <w:rPr>
          <w:b/>
          <w:bCs/>
          <w:lang w:val="pt-PT"/>
        </w:rPr>
        <w:t xml:space="preserve">Mesa para Desktop, monitor, teclado e impresora. </w:t>
      </w:r>
      <w:r w:rsidR="008134A0" w:rsidRPr="0064794A">
        <w:t>Garantía</w:t>
      </w:r>
      <w:r w:rsidR="003E073A">
        <w:t xml:space="preserve"> mínima 1</w:t>
      </w:r>
      <w:r w:rsidR="008134A0" w:rsidRPr="0064794A">
        <w:t>año.</w:t>
      </w:r>
    </w:p>
    <w:p w14:paraId="2E52F161" w14:textId="3F1F8333" w:rsidR="005C2F7E" w:rsidRDefault="005C2F7E" w:rsidP="008134A0">
      <w:r>
        <w:rPr>
          <w:noProof/>
        </w:rPr>
        <w:drawing>
          <wp:inline distT="0" distB="0" distL="0" distR="0" wp14:anchorId="1EA91633" wp14:editId="5F82CF1C">
            <wp:extent cx="1168400" cy="1168400"/>
            <wp:effectExtent l="0" t="0" r="0" b="0"/>
            <wp:docPr id="13275259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8400" cy="1168400"/>
                    </a:xfrm>
                    <a:prstGeom prst="rect">
                      <a:avLst/>
                    </a:prstGeom>
                    <a:noFill/>
                  </pic:spPr>
                </pic:pic>
              </a:graphicData>
            </a:graphic>
          </wp:inline>
        </w:drawing>
      </w:r>
    </w:p>
    <w:p w14:paraId="5F017D9A" w14:textId="77777777" w:rsidR="0082425D" w:rsidRPr="0064794A" w:rsidRDefault="0082425D" w:rsidP="0082425D">
      <w:r>
        <w:t>La imagen solo pretende orientar sobre el tipo de producto que se busca.</w:t>
      </w:r>
    </w:p>
    <w:p w14:paraId="5A501497" w14:textId="77777777" w:rsidR="003E073A" w:rsidRPr="00290500" w:rsidRDefault="003E073A" w:rsidP="008134A0"/>
    <w:p w14:paraId="5644005C" w14:textId="2B1F3922" w:rsidR="00147D6F" w:rsidRDefault="00147D6F" w:rsidP="00E569BB">
      <w:pPr>
        <w:pStyle w:val="Prrafodelista"/>
        <w:numPr>
          <w:ilvl w:val="0"/>
          <w:numId w:val="4"/>
        </w:numPr>
        <w:spacing w:line="360" w:lineRule="auto"/>
        <w:jc w:val="both"/>
      </w:pPr>
      <w:r w:rsidRPr="00290500">
        <w:rPr>
          <w:b/>
          <w:bCs/>
        </w:rPr>
        <w:t>Requerimientos específicos:</w:t>
      </w:r>
      <w:r>
        <w:t xml:space="preserve"> Los dispositivos deben ser nuevos</w:t>
      </w:r>
      <w:r w:rsidR="005712F0">
        <w:t xml:space="preserve">, </w:t>
      </w:r>
      <w:r>
        <w:t>en sus respectivas cajas</w:t>
      </w:r>
      <w:r w:rsidR="005712F0">
        <w:t xml:space="preserve"> y que funcionen correctamente. Los equipos que corresponden a los cetros de acceso y </w:t>
      </w:r>
      <w:r w:rsidR="005712F0">
        <w:lastRenderedPageBreak/>
        <w:t>formación deben quedar instalados y funcionando correctamente en sus respectivas ubicaciones.</w:t>
      </w:r>
    </w:p>
    <w:p w14:paraId="2C3DC671" w14:textId="5B4E79A1" w:rsidR="00F837C0" w:rsidRPr="00F837C0" w:rsidRDefault="00F837C0" w:rsidP="00E569BB">
      <w:pPr>
        <w:pStyle w:val="Prrafodelista"/>
        <w:numPr>
          <w:ilvl w:val="0"/>
          <w:numId w:val="4"/>
        </w:numPr>
        <w:spacing w:line="360" w:lineRule="auto"/>
        <w:jc w:val="both"/>
        <w:rPr>
          <w:b/>
          <w:bCs/>
        </w:rPr>
      </w:pPr>
      <w:r w:rsidRPr="00F837C0">
        <w:rPr>
          <w:b/>
          <w:bCs/>
        </w:rPr>
        <w:t>Perfil del proveedor</w:t>
      </w:r>
    </w:p>
    <w:p w14:paraId="02F7F440" w14:textId="0226205E" w:rsidR="00F837C0" w:rsidRDefault="00F837C0" w:rsidP="0085529B">
      <w:pPr>
        <w:pStyle w:val="Prrafodelista"/>
        <w:numPr>
          <w:ilvl w:val="0"/>
          <w:numId w:val="5"/>
        </w:numPr>
        <w:spacing w:line="360" w:lineRule="auto"/>
        <w:jc w:val="both"/>
      </w:pPr>
      <w:r>
        <w:t xml:space="preserve">Empresa o proveedor individual, debidamente acreditado en este servicio. </w:t>
      </w:r>
    </w:p>
    <w:p w14:paraId="20DAEC9B" w14:textId="3AFCBA9E" w:rsidR="00F837C0" w:rsidRDefault="00F837C0" w:rsidP="0085529B">
      <w:pPr>
        <w:pStyle w:val="Prrafodelista"/>
        <w:numPr>
          <w:ilvl w:val="0"/>
          <w:numId w:val="5"/>
        </w:numPr>
        <w:spacing w:line="360" w:lineRule="auto"/>
        <w:jc w:val="both"/>
      </w:pPr>
      <w:r>
        <w:t xml:space="preserve">Mínimo 3 años de experiencia demostrada </w:t>
      </w:r>
    </w:p>
    <w:p w14:paraId="0D563FA8" w14:textId="69C06016" w:rsidR="00F837C0" w:rsidRDefault="00F837C0" w:rsidP="0085529B">
      <w:pPr>
        <w:pStyle w:val="Prrafodelista"/>
        <w:numPr>
          <w:ilvl w:val="0"/>
          <w:numId w:val="5"/>
        </w:numPr>
        <w:spacing w:line="360" w:lineRule="auto"/>
        <w:jc w:val="both"/>
      </w:pPr>
      <w:r>
        <w:t xml:space="preserve">Disponibilidad de inventario </w:t>
      </w:r>
    </w:p>
    <w:p w14:paraId="0A5E69E6" w14:textId="7E9974D2" w:rsidR="00F837C0" w:rsidRDefault="00F837C0" w:rsidP="0085529B">
      <w:pPr>
        <w:pStyle w:val="Prrafodelista"/>
        <w:numPr>
          <w:ilvl w:val="0"/>
          <w:numId w:val="5"/>
        </w:numPr>
        <w:spacing w:line="360" w:lineRule="auto"/>
        <w:jc w:val="both"/>
      </w:pPr>
      <w:r>
        <w:t>Calidad y eficiencia en el servicio</w:t>
      </w:r>
    </w:p>
    <w:p w14:paraId="30395BE3" w14:textId="0E733D6C" w:rsidR="00147D6F" w:rsidRDefault="005712F0" w:rsidP="005712F0">
      <w:pPr>
        <w:pStyle w:val="Prrafodelista"/>
        <w:numPr>
          <w:ilvl w:val="0"/>
          <w:numId w:val="4"/>
        </w:numPr>
        <w:spacing w:line="360" w:lineRule="auto"/>
        <w:jc w:val="both"/>
        <w:rPr>
          <w:b/>
          <w:bCs/>
        </w:rPr>
      </w:pPr>
      <w:r w:rsidRPr="005712F0">
        <w:rPr>
          <w:b/>
          <w:bCs/>
        </w:rPr>
        <w:t>Precios</w:t>
      </w:r>
    </w:p>
    <w:p w14:paraId="2C68A5CB" w14:textId="6738903D" w:rsidR="005712F0" w:rsidRDefault="005712F0" w:rsidP="005712F0">
      <w:pPr>
        <w:spacing w:line="360" w:lineRule="auto"/>
        <w:ind w:left="284"/>
        <w:jc w:val="both"/>
      </w:pPr>
      <w:r w:rsidRPr="005712F0">
        <w:t>La oferta económica puede inclui</w:t>
      </w:r>
      <w:r>
        <w:t xml:space="preserve">r una estructura de </w:t>
      </w:r>
      <w:r w:rsidRPr="005712F0">
        <w:t xml:space="preserve">descuentos por cantidad de compra.  </w:t>
      </w:r>
    </w:p>
    <w:p w14:paraId="57509D93" w14:textId="00CD32AC" w:rsidR="0085529B" w:rsidRDefault="0085529B" w:rsidP="0085529B">
      <w:pPr>
        <w:pStyle w:val="Prrafodelista"/>
        <w:numPr>
          <w:ilvl w:val="0"/>
          <w:numId w:val="4"/>
        </w:numPr>
        <w:spacing w:line="360" w:lineRule="auto"/>
        <w:jc w:val="both"/>
        <w:rPr>
          <w:b/>
          <w:bCs/>
        </w:rPr>
      </w:pPr>
      <w:r w:rsidRPr="0085529B">
        <w:rPr>
          <w:b/>
          <w:bCs/>
        </w:rPr>
        <w:t>Criterio de selección de las ofertas</w:t>
      </w:r>
    </w:p>
    <w:p w14:paraId="0CB50947" w14:textId="0ABF40C8" w:rsidR="0085529B" w:rsidRDefault="0085529B" w:rsidP="0085529B">
      <w:pPr>
        <w:spacing w:line="360" w:lineRule="auto"/>
        <w:ind w:firstLine="284"/>
        <w:jc w:val="both"/>
      </w:pPr>
      <w:r w:rsidRPr="0085529B">
        <w:t>Las ofertas presentadas deberán incluir</w:t>
      </w:r>
      <w:r w:rsidR="00A55A2E">
        <w:t xml:space="preserve"> claramente</w:t>
      </w:r>
      <w:r w:rsidRPr="0085529B">
        <w:t>:</w:t>
      </w:r>
    </w:p>
    <w:p w14:paraId="177C4EC8" w14:textId="7E4BFDB0" w:rsidR="0085529B" w:rsidRDefault="0085529B" w:rsidP="0085529B">
      <w:pPr>
        <w:pStyle w:val="Prrafodelista"/>
        <w:numPr>
          <w:ilvl w:val="0"/>
          <w:numId w:val="5"/>
        </w:numPr>
        <w:spacing w:line="360" w:lineRule="auto"/>
        <w:jc w:val="both"/>
      </w:pPr>
      <w:r>
        <w:t>Las especificaciones técnicas de los equipos ofertados</w:t>
      </w:r>
    </w:p>
    <w:p w14:paraId="55CDEA83" w14:textId="5B53D678" w:rsidR="0085529B" w:rsidRDefault="0085529B" w:rsidP="0085529B">
      <w:pPr>
        <w:pStyle w:val="Prrafodelista"/>
        <w:numPr>
          <w:ilvl w:val="0"/>
          <w:numId w:val="5"/>
        </w:numPr>
        <w:spacing w:line="360" w:lineRule="auto"/>
        <w:jc w:val="both"/>
      </w:pPr>
      <w:r>
        <w:t>El precio ofertado</w:t>
      </w:r>
    </w:p>
    <w:p w14:paraId="49650B39" w14:textId="1BEDAE3D" w:rsidR="0085529B" w:rsidRPr="0085529B" w:rsidRDefault="0085529B" w:rsidP="003C4CC3">
      <w:pPr>
        <w:pStyle w:val="Prrafodelista"/>
        <w:numPr>
          <w:ilvl w:val="0"/>
          <w:numId w:val="5"/>
        </w:numPr>
        <w:spacing w:line="360" w:lineRule="auto"/>
        <w:jc w:val="both"/>
        <w:rPr>
          <w:b/>
          <w:bCs/>
        </w:rPr>
      </w:pPr>
      <w:r>
        <w:t>Las condiciones de garantía</w:t>
      </w:r>
      <w:r w:rsidR="003C4CC3">
        <w:t>,</w:t>
      </w:r>
      <w:r>
        <w:t xml:space="preserve"> incluido el plazo de tiempo </w:t>
      </w:r>
      <w:r w:rsidR="003C4CC3">
        <w:t xml:space="preserve">para la </w:t>
      </w:r>
      <w:r>
        <w:t>resolución de las incidencias que cubra la misma.</w:t>
      </w:r>
    </w:p>
    <w:p w14:paraId="0ED4E864" w14:textId="59B60BB8" w:rsidR="00AA1F5A" w:rsidRDefault="00A55A2E" w:rsidP="00AA1F5A">
      <w:pPr>
        <w:pStyle w:val="Prrafodelista"/>
        <w:numPr>
          <w:ilvl w:val="0"/>
          <w:numId w:val="4"/>
        </w:numPr>
        <w:spacing w:line="360" w:lineRule="auto"/>
        <w:jc w:val="both"/>
        <w:rPr>
          <w:b/>
          <w:bCs/>
        </w:rPr>
      </w:pPr>
      <w:r>
        <w:rPr>
          <w:b/>
          <w:bCs/>
        </w:rPr>
        <w:t>Fecha de cierre de la convocatoria</w:t>
      </w:r>
      <w:r w:rsidR="00AA1F5A" w:rsidRPr="00AA1F5A">
        <w:rPr>
          <w:b/>
          <w:bCs/>
        </w:rPr>
        <w:t xml:space="preserve">. </w:t>
      </w:r>
    </w:p>
    <w:p w14:paraId="1A12088C" w14:textId="2E50A340" w:rsidR="00AA1F5A" w:rsidRDefault="00A55A2E" w:rsidP="00AA1F5A">
      <w:pPr>
        <w:spacing w:line="360" w:lineRule="auto"/>
        <w:ind w:left="284"/>
        <w:jc w:val="both"/>
      </w:pPr>
      <w:r>
        <w:t>La convocatoria quedará cerrada el 19 de febrero a las 24:00 horas</w:t>
      </w:r>
      <w:r w:rsidR="00AA1F5A" w:rsidRPr="00AA1F5A">
        <w:t>.</w:t>
      </w:r>
      <w:r>
        <w:t xml:space="preserve">  Las ofertas que se reciban posterior a esa fecha quedarán desestimadas.</w:t>
      </w:r>
    </w:p>
    <w:p w14:paraId="6F269D35" w14:textId="30975FD4" w:rsidR="00A55A2E" w:rsidRDefault="00A55A2E" w:rsidP="00AA1F5A">
      <w:pPr>
        <w:spacing w:line="360" w:lineRule="auto"/>
        <w:ind w:left="284"/>
        <w:jc w:val="both"/>
      </w:pPr>
      <w:r>
        <w:t>Las ofertas deben enviarse a las direcciones de correo siguientes:</w:t>
      </w:r>
    </w:p>
    <w:p w14:paraId="73EDF29C" w14:textId="20649C4C" w:rsidR="00A55A2E" w:rsidRDefault="00A55A2E" w:rsidP="00A55A2E">
      <w:pPr>
        <w:spacing w:line="276" w:lineRule="auto"/>
        <w:ind w:firstLine="284"/>
        <w:jc w:val="both"/>
      </w:pPr>
      <w:r>
        <w:fldChar w:fldCharType="begin"/>
      </w:r>
      <w:r>
        <w:instrText>HYPERLINK "mailto:</w:instrText>
      </w:r>
      <w:r w:rsidRPr="00A55A2E">
        <w:instrText>onilfeme@gmail.com</w:instrText>
      </w:r>
      <w:r>
        <w:instrText>"</w:instrText>
      </w:r>
      <w:r>
        <w:fldChar w:fldCharType="separate"/>
      </w:r>
      <w:r w:rsidRPr="00B1220A">
        <w:rPr>
          <w:rStyle w:val="Hipervnculo"/>
        </w:rPr>
        <w:t>onilfeme@gmail.com</w:t>
      </w:r>
      <w:r>
        <w:fldChar w:fldCharType="end"/>
      </w:r>
    </w:p>
    <w:p w14:paraId="60CB57A3" w14:textId="0A81482E" w:rsidR="00A55A2E" w:rsidRDefault="00A55A2E" w:rsidP="00A55A2E">
      <w:pPr>
        <w:spacing w:line="360" w:lineRule="auto"/>
        <w:ind w:left="284"/>
        <w:jc w:val="both"/>
      </w:pPr>
      <w:hyperlink r:id="rId11" w:history="1">
        <w:r w:rsidRPr="00581947">
          <w:rPr>
            <w:rStyle w:val="Hipervnculo"/>
          </w:rPr>
          <w:t>lorenzo.estepa@fundacionetea.org</w:t>
        </w:r>
      </w:hyperlink>
    </w:p>
    <w:p w14:paraId="6D61C639" w14:textId="5F157973" w:rsidR="003C4CC3" w:rsidRPr="000F62D3" w:rsidRDefault="000F62D3" w:rsidP="000F62D3">
      <w:pPr>
        <w:pStyle w:val="Prrafodelista"/>
        <w:numPr>
          <w:ilvl w:val="0"/>
          <w:numId w:val="4"/>
        </w:numPr>
        <w:spacing w:line="360" w:lineRule="auto"/>
        <w:jc w:val="both"/>
        <w:rPr>
          <w:b/>
          <w:bCs/>
        </w:rPr>
      </w:pPr>
      <w:r w:rsidRPr="000F62D3">
        <w:rPr>
          <w:b/>
          <w:bCs/>
        </w:rPr>
        <w:t>Consultas</w:t>
      </w:r>
    </w:p>
    <w:p w14:paraId="54CB6161" w14:textId="77777777" w:rsidR="000719B3" w:rsidRDefault="00E569BB" w:rsidP="00E569BB">
      <w:pPr>
        <w:spacing w:line="276" w:lineRule="auto"/>
        <w:jc w:val="both"/>
      </w:pPr>
      <w:r>
        <w:t xml:space="preserve">Todos aquellos que necesiten resolver cualquier duda de las bases y/o </w:t>
      </w:r>
      <w:r w:rsidR="005712F0">
        <w:t>condiciones</w:t>
      </w:r>
      <w:r>
        <w:t xml:space="preserve"> de cotización, podrán enviar sus preguntas a</w:t>
      </w:r>
      <w:r w:rsidR="000F62D3">
        <w:t xml:space="preserve"> las dos direcciones de correo siguientes</w:t>
      </w:r>
      <w:r w:rsidRPr="000719B3">
        <w:t xml:space="preserve">: </w:t>
      </w:r>
    </w:p>
    <w:p w14:paraId="509C75F6" w14:textId="42AE83F4" w:rsidR="00E569BB" w:rsidRDefault="000719B3" w:rsidP="00E569BB">
      <w:pPr>
        <w:spacing w:line="276" w:lineRule="auto"/>
        <w:jc w:val="both"/>
      </w:pPr>
      <w:hyperlink r:id="rId12" w:history="1">
        <w:r w:rsidRPr="00581947">
          <w:rPr>
            <w:rStyle w:val="Hipervnculo"/>
          </w:rPr>
          <w:t>onilfeme@gmail.com</w:t>
        </w:r>
      </w:hyperlink>
    </w:p>
    <w:p w14:paraId="6CDCD0E4" w14:textId="2B9D505C" w:rsidR="000719B3" w:rsidRDefault="000719B3" w:rsidP="00E569BB">
      <w:pPr>
        <w:spacing w:line="276" w:lineRule="auto"/>
        <w:jc w:val="both"/>
      </w:pPr>
      <w:hyperlink r:id="rId13" w:history="1">
        <w:r w:rsidRPr="00581947">
          <w:rPr>
            <w:rStyle w:val="Hipervnculo"/>
          </w:rPr>
          <w:t>lorenzo.estepa@fundacionetea.org</w:t>
        </w:r>
      </w:hyperlink>
    </w:p>
    <w:p w14:paraId="2E27D75E" w14:textId="77777777" w:rsidR="000719B3" w:rsidRDefault="000719B3" w:rsidP="00E569BB">
      <w:pPr>
        <w:spacing w:line="276" w:lineRule="auto"/>
        <w:jc w:val="both"/>
      </w:pPr>
    </w:p>
    <w:p w14:paraId="1CBEFF6D" w14:textId="77777777" w:rsidR="000719B3" w:rsidRDefault="000719B3" w:rsidP="00E569BB">
      <w:pPr>
        <w:spacing w:line="276" w:lineRule="auto"/>
        <w:jc w:val="both"/>
      </w:pPr>
    </w:p>
    <w:sectPr w:rsidR="000719B3" w:rsidSect="00E569BB">
      <w:headerReference w:type="default" r:id="rId14"/>
      <w:type w:val="continuous"/>
      <w:pgSz w:w="11910" w:h="16840"/>
      <w:pgMar w:top="1440" w:right="1080" w:bottom="1440" w:left="1080" w:header="0" w:footer="141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EB916" w14:textId="77777777" w:rsidR="00570732" w:rsidRDefault="00570732" w:rsidP="00961392">
      <w:pPr>
        <w:spacing w:after="0" w:line="240" w:lineRule="auto"/>
      </w:pPr>
      <w:r>
        <w:separator/>
      </w:r>
    </w:p>
  </w:endnote>
  <w:endnote w:type="continuationSeparator" w:id="0">
    <w:p w14:paraId="439083BE" w14:textId="77777777" w:rsidR="00570732" w:rsidRDefault="00570732" w:rsidP="00961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CD7C2" w14:textId="77777777" w:rsidR="00570732" w:rsidRDefault="00570732" w:rsidP="00961392">
      <w:pPr>
        <w:spacing w:after="0" w:line="240" w:lineRule="auto"/>
      </w:pPr>
      <w:r>
        <w:separator/>
      </w:r>
    </w:p>
  </w:footnote>
  <w:footnote w:type="continuationSeparator" w:id="0">
    <w:p w14:paraId="6B175CC0" w14:textId="77777777" w:rsidR="00570732" w:rsidRDefault="00570732" w:rsidP="00961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E705" w14:textId="1F0377DA" w:rsidR="00961392" w:rsidRPr="00961392" w:rsidRDefault="00E569BB" w:rsidP="00E569BB">
    <w:pPr>
      <w:pStyle w:val="Encabezado"/>
      <w:tabs>
        <w:tab w:val="clear" w:pos="4252"/>
        <w:tab w:val="clear" w:pos="8504"/>
        <w:tab w:val="center" w:pos="4875"/>
      </w:tabs>
    </w:pPr>
    <w:r>
      <w:rPr>
        <w:noProof/>
      </w:rPr>
      <w:drawing>
        <wp:anchor distT="0" distB="0" distL="114300" distR="114300" simplePos="0" relativeHeight="251658240" behindDoc="1" locked="0" layoutInCell="1" allowOverlap="1" wp14:anchorId="14F3A6C5" wp14:editId="0CF2C112">
          <wp:simplePos x="0" y="0"/>
          <wp:positionH relativeFrom="column">
            <wp:posOffset>2139950</wp:posOffset>
          </wp:positionH>
          <wp:positionV relativeFrom="paragraph">
            <wp:posOffset>387350</wp:posOffset>
          </wp:positionV>
          <wp:extent cx="2101850" cy="659765"/>
          <wp:effectExtent l="0" t="0" r="0" b="6985"/>
          <wp:wrapTight wrapText="bothSides">
            <wp:wrapPolygon edited="0">
              <wp:start x="0" y="0"/>
              <wp:lineTo x="0" y="21205"/>
              <wp:lineTo x="21339" y="21205"/>
              <wp:lineTo x="21339" y="0"/>
              <wp:lineTo x="0" y="0"/>
            </wp:wrapPolygon>
          </wp:wrapTight>
          <wp:docPr id="404001912" name="Imagen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F669863" wp14:editId="5009F972">
          <wp:simplePos x="0" y="0"/>
          <wp:positionH relativeFrom="column">
            <wp:posOffset>4965700</wp:posOffset>
          </wp:positionH>
          <wp:positionV relativeFrom="paragraph">
            <wp:posOffset>273050</wp:posOffset>
          </wp:positionV>
          <wp:extent cx="895350" cy="895350"/>
          <wp:effectExtent l="0" t="0" r="0" b="0"/>
          <wp:wrapTight wrapText="bothSides">
            <wp:wrapPolygon edited="0">
              <wp:start x="0" y="0"/>
              <wp:lineTo x="0" y="21140"/>
              <wp:lineTo x="21140" y="21140"/>
              <wp:lineTo x="21140" y="0"/>
              <wp:lineTo x="0" y="0"/>
            </wp:wrapPolygon>
          </wp:wrapTight>
          <wp:docPr id="797195350" name="Imagen 4" descr="ASOMURE (@ASOMURE1)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SOMURE (@ASOMURE1) / 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392" w:rsidRPr="00961392">
      <w:rPr>
        <w:noProof/>
      </w:rPr>
      <w:drawing>
        <wp:inline distT="0" distB="0" distL="0" distR="0" wp14:anchorId="34311769" wp14:editId="62627177">
          <wp:extent cx="1657350" cy="1474271"/>
          <wp:effectExtent l="0" t="0" r="0" b="0"/>
          <wp:docPr id="2028049658"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49658" name="Imagen 2" descr="Logotipo, nombre de la empresa&#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0148" cy="1476760"/>
                  </a:xfrm>
                  <a:prstGeom prst="rect">
                    <a:avLst/>
                  </a:prstGeom>
                  <a:noFill/>
                  <a:ln>
                    <a:noFill/>
                  </a:ln>
                </pic:spPr>
              </pic:pic>
            </a:graphicData>
          </a:graphic>
        </wp:inline>
      </w:drawing>
    </w:r>
    <w:r>
      <w:tab/>
    </w:r>
  </w:p>
  <w:p w14:paraId="6BD56F12" w14:textId="77777777" w:rsidR="00961392" w:rsidRDefault="009613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394E"/>
    <w:multiLevelType w:val="hybridMultilevel"/>
    <w:tmpl w:val="F4F854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46455BA"/>
    <w:multiLevelType w:val="hybridMultilevel"/>
    <w:tmpl w:val="96280A3C"/>
    <w:lvl w:ilvl="0" w:tplc="E51E7194">
      <w:start w:val="1"/>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C317BDE"/>
    <w:multiLevelType w:val="hybridMultilevel"/>
    <w:tmpl w:val="06D4530A"/>
    <w:lvl w:ilvl="0" w:tplc="2EA011EC">
      <w:start w:val="7"/>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693E2E7B"/>
    <w:multiLevelType w:val="hybridMultilevel"/>
    <w:tmpl w:val="C4AEC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95506B"/>
    <w:multiLevelType w:val="hybridMultilevel"/>
    <w:tmpl w:val="4F4C689E"/>
    <w:lvl w:ilvl="0" w:tplc="F6301FDE">
      <w:start w:val="1"/>
      <w:numFmt w:val="upperRoman"/>
      <w:lvlText w:val="%1."/>
      <w:lvlJc w:val="left"/>
      <w:pPr>
        <w:ind w:left="1004" w:hanging="72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18924382">
    <w:abstractNumId w:val="0"/>
  </w:num>
  <w:num w:numId="2" w16cid:durableId="1381133462">
    <w:abstractNumId w:val="1"/>
  </w:num>
  <w:num w:numId="3" w16cid:durableId="990404841">
    <w:abstractNumId w:val="2"/>
  </w:num>
  <w:num w:numId="4" w16cid:durableId="239565733">
    <w:abstractNumId w:val="4"/>
  </w:num>
  <w:num w:numId="5" w16cid:durableId="674310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A6F"/>
    <w:rsid w:val="00021745"/>
    <w:rsid w:val="000719B3"/>
    <w:rsid w:val="00095B20"/>
    <w:rsid w:val="000D5756"/>
    <w:rsid w:val="000F62D3"/>
    <w:rsid w:val="00147D6F"/>
    <w:rsid w:val="001B69C5"/>
    <w:rsid w:val="001C0E48"/>
    <w:rsid w:val="001F5B93"/>
    <w:rsid w:val="00290500"/>
    <w:rsid w:val="002E5EBD"/>
    <w:rsid w:val="00325697"/>
    <w:rsid w:val="003278F3"/>
    <w:rsid w:val="003477C0"/>
    <w:rsid w:val="0036111B"/>
    <w:rsid w:val="003652F5"/>
    <w:rsid w:val="00385229"/>
    <w:rsid w:val="003A7BD1"/>
    <w:rsid w:val="003B6B7F"/>
    <w:rsid w:val="003C4CC3"/>
    <w:rsid w:val="003E073A"/>
    <w:rsid w:val="00412E7B"/>
    <w:rsid w:val="004579C6"/>
    <w:rsid w:val="00540244"/>
    <w:rsid w:val="00550A9E"/>
    <w:rsid w:val="00570732"/>
    <w:rsid w:val="005712F0"/>
    <w:rsid w:val="00581410"/>
    <w:rsid w:val="005C2F7E"/>
    <w:rsid w:val="0065474C"/>
    <w:rsid w:val="006712F5"/>
    <w:rsid w:val="00672F97"/>
    <w:rsid w:val="006866DC"/>
    <w:rsid w:val="00687570"/>
    <w:rsid w:val="00791877"/>
    <w:rsid w:val="007D578F"/>
    <w:rsid w:val="007F0E9E"/>
    <w:rsid w:val="008134A0"/>
    <w:rsid w:val="0082425D"/>
    <w:rsid w:val="0085529B"/>
    <w:rsid w:val="0088303F"/>
    <w:rsid w:val="0088401C"/>
    <w:rsid w:val="00884915"/>
    <w:rsid w:val="008A35E4"/>
    <w:rsid w:val="008D573A"/>
    <w:rsid w:val="008D652F"/>
    <w:rsid w:val="0091374F"/>
    <w:rsid w:val="00961392"/>
    <w:rsid w:val="00972237"/>
    <w:rsid w:val="0097683C"/>
    <w:rsid w:val="00A55A2E"/>
    <w:rsid w:val="00A6118A"/>
    <w:rsid w:val="00AA1F5A"/>
    <w:rsid w:val="00C0446A"/>
    <w:rsid w:val="00C25A6F"/>
    <w:rsid w:val="00C9504B"/>
    <w:rsid w:val="00CB4222"/>
    <w:rsid w:val="00CF0205"/>
    <w:rsid w:val="00E13420"/>
    <w:rsid w:val="00E228A4"/>
    <w:rsid w:val="00E569BB"/>
    <w:rsid w:val="00F229F1"/>
    <w:rsid w:val="00F837C0"/>
    <w:rsid w:val="00FA6CA6"/>
    <w:rsid w:val="00FD15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9A466"/>
  <w15:chartTrackingRefBased/>
  <w15:docId w15:val="{DCEA9670-BAB7-4495-8BE5-7D0FB0068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25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25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25A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25A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25A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25A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5A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5A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5A6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5A6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25A6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25A6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25A6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25A6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25A6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5A6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5A6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5A6F"/>
    <w:rPr>
      <w:rFonts w:eastAsiaTheme="majorEastAsia" w:cstheme="majorBidi"/>
      <w:color w:val="272727" w:themeColor="text1" w:themeTint="D8"/>
    </w:rPr>
  </w:style>
  <w:style w:type="paragraph" w:styleId="Ttulo">
    <w:name w:val="Title"/>
    <w:basedOn w:val="Normal"/>
    <w:next w:val="Normal"/>
    <w:link w:val="TtuloCar"/>
    <w:uiPriority w:val="10"/>
    <w:qFormat/>
    <w:rsid w:val="00C25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5A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5A6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5A6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5A6F"/>
    <w:pPr>
      <w:spacing w:before="160"/>
      <w:jc w:val="center"/>
    </w:pPr>
    <w:rPr>
      <w:i/>
      <w:iCs/>
      <w:color w:val="404040" w:themeColor="text1" w:themeTint="BF"/>
    </w:rPr>
  </w:style>
  <w:style w:type="character" w:customStyle="1" w:styleId="CitaCar">
    <w:name w:val="Cita Car"/>
    <w:basedOn w:val="Fuentedeprrafopredeter"/>
    <w:link w:val="Cita"/>
    <w:uiPriority w:val="29"/>
    <w:rsid w:val="00C25A6F"/>
    <w:rPr>
      <w:i/>
      <w:iCs/>
      <w:color w:val="404040" w:themeColor="text1" w:themeTint="BF"/>
    </w:rPr>
  </w:style>
  <w:style w:type="paragraph" w:styleId="Prrafodelista">
    <w:name w:val="List Paragraph"/>
    <w:basedOn w:val="Normal"/>
    <w:uiPriority w:val="34"/>
    <w:qFormat/>
    <w:rsid w:val="00C25A6F"/>
    <w:pPr>
      <w:ind w:left="720"/>
      <w:contextualSpacing/>
    </w:pPr>
  </w:style>
  <w:style w:type="character" w:styleId="nfasisintenso">
    <w:name w:val="Intense Emphasis"/>
    <w:basedOn w:val="Fuentedeprrafopredeter"/>
    <w:uiPriority w:val="21"/>
    <w:qFormat/>
    <w:rsid w:val="00C25A6F"/>
    <w:rPr>
      <w:i/>
      <w:iCs/>
      <w:color w:val="0F4761" w:themeColor="accent1" w:themeShade="BF"/>
    </w:rPr>
  </w:style>
  <w:style w:type="paragraph" w:styleId="Citadestacada">
    <w:name w:val="Intense Quote"/>
    <w:basedOn w:val="Normal"/>
    <w:next w:val="Normal"/>
    <w:link w:val="CitadestacadaCar"/>
    <w:uiPriority w:val="30"/>
    <w:qFormat/>
    <w:rsid w:val="00C25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25A6F"/>
    <w:rPr>
      <w:i/>
      <w:iCs/>
      <w:color w:val="0F4761" w:themeColor="accent1" w:themeShade="BF"/>
    </w:rPr>
  </w:style>
  <w:style w:type="character" w:styleId="Referenciaintensa">
    <w:name w:val="Intense Reference"/>
    <w:basedOn w:val="Fuentedeprrafopredeter"/>
    <w:uiPriority w:val="32"/>
    <w:qFormat/>
    <w:rsid w:val="00C25A6F"/>
    <w:rPr>
      <w:b/>
      <w:bCs/>
      <w:smallCaps/>
      <w:color w:val="0F4761" w:themeColor="accent1" w:themeShade="BF"/>
      <w:spacing w:val="5"/>
    </w:rPr>
  </w:style>
  <w:style w:type="paragraph" w:styleId="Encabezado">
    <w:name w:val="header"/>
    <w:basedOn w:val="Normal"/>
    <w:link w:val="EncabezadoCar"/>
    <w:uiPriority w:val="99"/>
    <w:unhideWhenUsed/>
    <w:rsid w:val="009613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61392"/>
  </w:style>
  <w:style w:type="paragraph" w:styleId="Piedepgina">
    <w:name w:val="footer"/>
    <w:basedOn w:val="Normal"/>
    <w:link w:val="PiedepginaCar"/>
    <w:uiPriority w:val="99"/>
    <w:unhideWhenUsed/>
    <w:rsid w:val="009613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61392"/>
  </w:style>
  <w:style w:type="character" w:styleId="Hipervnculo">
    <w:name w:val="Hyperlink"/>
    <w:basedOn w:val="Fuentedeprrafopredeter"/>
    <w:uiPriority w:val="99"/>
    <w:unhideWhenUsed/>
    <w:rsid w:val="000719B3"/>
    <w:rPr>
      <w:color w:val="467886" w:themeColor="hyperlink"/>
      <w:u w:val="single"/>
    </w:rPr>
  </w:style>
  <w:style w:type="character" w:styleId="Mencinsinresolver">
    <w:name w:val="Unresolved Mention"/>
    <w:basedOn w:val="Fuentedeprrafopredeter"/>
    <w:uiPriority w:val="99"/>
    <w:semiHidden/>
    <w:unhideWhenUsed/>
    <w:rsid w:val="000719B3"/>
    <w:rPr>
      <w:color w:val="605E5C"/>
      <w:shd w:val="clear" w:color="auto" w:fill="E1DFDD"/>
    </w:rPr>
  </w:style>
  <w:style w:type="character" w:styleId="Hipervnculovisitado">
    <w:name w:val="FollowedHyperlink"/>
    <w:basedOn w:val="Fuentedeprrafopredeter"/>
    <w:uiPriority w:val="99"/>
    <w:semiHidden/>
    <w:unhideWhenUsed/>
    <w:rsid w:val="00A55A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68310">
      <w:bodyDiv w:val="1"/>
      <w:marLeft w:val="0"/>
      <w:marRight w:val="0"/>
      <w:marTop w:val="0"/>
      <w:marBottom w:val="0"/>
      <w:divBdr>
        <w:top w:val="none" w:sz="0" w:space="0" w:color="auto"/>
        <w:left w:val="none" w:sz="0" w:space="0" w:color="auto"/>
        <w:bottom w:val="none" w:sz="0" w:space="0" w:color="auto"/>
        <w:right w:val="none" w:sz="0" w:space="0" w:color="auto"/>
      </w:divBdr>
    </w:div>
    <w:div w:id="128557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lorenzo.estepa@fundacionetea.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onilfeme@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renzo.estepa@fundacionetea.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5</Pages>
  <Words>1022</Words>
  <Characters>5626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Tortosa García</dc:creator>
  <cp:keywords/>
  <dc:description/>
  <cp:lastModifiedBy>Francisco Amador Hidalgo</cp:lastModifiedBy>
  <cp:revision>20</cp:revision>
  <dcterms:created xsi:type="dcterms:W3CDTF">2024-12-09T13:59:00Z</dcterms:created>
  <dcterms:modified xsi:type="dcterms:W3CDTF">2025-01-27T18:48:00Z</dcterms:modified>
</cp:coreProperties>
</file>